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567"/>
        <w:jc w:val="center"/>
        <w:rPr>
          <w:rFonts w:ascii="Times New Roman" w:hAnsi="Times New Roman" w:cs="Times New Roman"/>
          <w:b/>
          <w:bCs/>
          <w:sz w:val="28"/>
          <w:szCs w:val="28"/>
        </w:rPr>
      </w:pPr>
      <w:r>
        <w:rPr>
          <w:rFonts w:cs="Times New Roman" w:ascii="Times New Roman" w:hAnsi="Times New Roman"/>
          <w:b/>
          <w:bCs/>
          <w:sz w:val="28"/>
          <w:szCs w:val="28"/>
        </w:rPr>
        <w:t>О направлении Методических рекомендаций о порядке оформления и представления документов о награждении государственными наградами Российской Федерации</w:t>
      </w:r>
    </w:p>
    <w:p>
      <w:pPr>
        <w:pStyle w:val="Normal"/>
        <w:spacing w:lineRule="auto" w:line="240" w:before="0" w:after="0"/>
        <w:ind w:firstLine="567"/>
        <w:jc w:val="center"/>
        <w:rPr>
          <w:rFonts w:ascii="Times New Roman" w:hAnsi="Times New Roman" w:cs="Times New Roman"/>
          <w:sz w:val="28"/>
          <w:szCs w:val="28"/>
        </w:rPr>
      </w:pPr>
      <w:r>
        <w:rPr>
          <w:rFonts w:cs="Times New Roman" w:ascii="Times New Roman" w:hAnsi="Times New Roman"/>
          <w:sz w:val="28"/>
          <w:szCs w:val="28"/>
        </w:rPr>
        <w:t>Администрация Президента Российской Федерации</w:t>
        <w:br/>
        <w:t>УПРАВЛЕНИЕ ПРЕЗИДЕНТА РОССИЙСКОЙ ФЕДЕРАЦИИ ПО ГОСУДАРСТВЕННЫМ НАГРАДАМ</w:t>
      </w:r>
    </w:p>
    <w:p>
      <w:pPr>
        <w:pStyle w:val="Normal"/>
        <w:spacing w:lineRule="auto" w:line="240" w:before="0" w:after="0"/>
        <w:ind w:firstLine="567"/>
        <w:jc w:val="center"/>
        <w:rPr>
          <w:rFonts w:ascii="Times New Roman" w:hAnsi="Times New Roman" w:cs="Times New Roman"/>
          <w:sz w:val="28"/>
          <w:szCs w:val="28"/>
        </w:rPr>
      </w:pPr>
      <w:r>
        <w:rPr>
          <w:rFonts w:cs="Times New Roman" w:ascii="Times New Roman" w:hAnsi="Times New Roman"/>
          <w:sz w:val="28"/>
          <w:szCs w:val="28"/>
        </w:rPr>
        <w:t>ПИСЬМО</w:t>
      </w:r>
    </w:p>
    <w:p>
      <w:pPr>
        <w:pStyle w:val="Normal"/>
        <w:spacing w:lineRule="auto" w:line="240" w:before="0" w:after="0"/>
        <w:ind w:firstLine="567"/>
        <w:jc w:val="center"/>
        <w:rPr>
          <w:rFonts w:ascii="Times New Roman" w:hAnsi="Times New Roman" w:cs="Times New Roman"/>
          <w:sz w:val="28"/>
          <w:szCs w:val="28"/>
        </w:rPr>
      </w:pPr>
      <w:r>
        <w:rPr>
          <w:rFonts w:cs="Times New Roman" w:ascii="Times New Roman" w:hAnsi="Times New Roman"/>
          <w:sz w:val="28"/>
          <w:szCs w:val="28"/>
        </w:rPr>
        <w:t>от 4 апреля 2012 года N АК-3560</w:t>
      </w:r>
    </w:p>
    <w:p>
      <w:pPr>
        <w:pStyle w:val="Normal"/>
        <w:spacing w:lineRule="auto" w:line="240" w:before="0" w:after="0"/>
        <w:ind w:firstLine="567"/>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 направлении </w:t>
      </w:r>
      <w:hyperlink r:id="rId2">
        <w:r>
          <w:rPr>
            <w:rStyle w:val="Hyperlink"/>
            <w:rFonts w:cs="Times New Roman" w:ascii="Times New Roman" w:hAnsi="Times New Roman"/>
            <w:sz w:val="28"/>
            <w:szCs w:val="28"/>
          </w:rPr>
          <w:t>Методических рекомендаций о порядке оформления и представления документов о награждении государственными наградами Российской Федерации]</w:t>
        </w:r>
      </w:hyperlink>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Направляем для практического использования в работе Методические рекомендации о порядке оформления и представления документов о награждении государственными наградами Российской Федерации в новой редакции.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Заместитель начальника Управления                                  Р.Латыпов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Приложение. Методические рекомендации о порядке оформления и представления документов о награждении государственными наградами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Приложение</w:t>
      </w:r>
    </w:p>
    <w:p>
      <w:pPr>
        <w:pStyle w:val="Normal"/>
        <w:spacing w:lineRule="auto" w:line="240" w:before="0" w:after="0"/>
        <w:ind w:firstLine="567"/>
        <w:jc w:val="center"/>
        <w:rPr>
          <w:rFonts w:ascii="Times New Roman" w:hAnsi="Times New Roman" w:cs="Times New Roman"/>
          <w:sz w:val="28"/>
          <w:szCs w:val="28"/>
        </w:rPr>
      </w:pPr>
      <w:r>
        <w:rPr>
          <w:rFonts w:cs="Times New Roman" w:ascii="Times New Roman" w:hAnsi="Times New Roman"/>
          <w:sz w:val="28"/>
          <w:szCs w:val="28"/>
        </w:rPr>
        <w:br/>
        <w:t>Комиссия при Президенте Российской Федерации по Государственным наградам</w:t>
      </w:r>
    </w:p>
    <w:p>
      <w:pPr>
        <w:pStyle w:val="Normal"/>
        <w:spacing w:lineRule="auto" w:line="240" w:before="0" w:after="0"/>
        <w:ind w:firstLine="567"/>
        <w:jc w:val="center"/>
        <w:rPr>
          <w:rFonts w:ascii="Times New Roman" w:hAnsi="Times New Roman" w:cs="Times New Roman"/>
          <w:sz w:val="28"/>
          <w:szCs w:val="28"/>
        </w:rPr>
      </w:pPr>
      <w:r>
        <w:rPr>
          <w:rFonts w:cs="Times New Roman" w:ascii="Times New Roman" w:hAnsi="Times New Roman"/>
          <w:sz w:val="28"/>
          <w:szCs w:val="28"/>
        </w:rPr>
        <w:br/>
        <w:t>Методические рекомендации о порядке оформления и представления документов о награждении государственными наградами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Настоящие Методические рекомендации содержат ряд практических советов и предложений по оформлению и представлению наградных документов в соответствии с </w:t>
      </w:r>
      <w:hyperlink r:id="rId3">
        <w:r>
          <w:rPr>
            <w:rStyle w:val="Hyperlink"/>
            <w:rFonts w:cs="Times New Roman" w:ascii="Times New Roman" w:hAnsi="Times New Roman"/>
            <w:sz w:val="28"/>
            <w:szCs w:val="28"/>
          </w:rPr>
          <w:t>Положением о государственных наградах Российской Федерации</w:t>
        </w:r>
      </w:hyperlink>
      <w:r>
        <w:rPr>
          <w:rFonts w:cs="Times New Roman" w:ascii="Times New Roman" w:hAnsi="Times New Roman"/>
          <w:sz w:val="28"/>
          <w:szCs w:val="28"/>
        </w:rPr>
        <w:t>, утвержденным </w:t>
      </w:r>
      <w:hyperlink r:id="rId4">
        <w:r>
          <w:rPr>
            <w:rStyle w:val="Hyperlink"/>
            <w:rFonts w:cs="Times New Roman" w:ascii="Times New Roman" w:hAnsi="Times New Roman"/>
            <w:sz w:val="28"/>
            <w:szCs w:val="28"/>
          </w:rPr>
          <w:t>Указом Президента Российской Федерации от 7 сентября 2010 года N 1099 "О мерах по совершенствованию государственной наградной системы Российской Федерации"</w:t>
        </w:r>
      </w:hyperlink>
      <w:r>
        <w:rPr>
          <w:rFonts w:cs="Times New Roman" w:ascii="Times New Roman" w:hAnsi="Times New Roman"/>
          <w:sz w:val="28"/>
          <w:szCs w:val="28"/>
        </w:rPr>
        <w:t>, и внесенными </w:t>
      </w:r>
      <w:hyperlink r:id="rId5">
        <w:r>
          <w:rPr>
            <w:rStyle w:val="Hyperlink"/>
            <w:rFonts w:cs="Times New Roman" w:ascii="Times New Roman" w:hAnsi="Times New Roman"/>
            <w:sz w:val="28"/>
            <w:szCs w:val="28"/>
          </w:rPr>
          <w:t>Указом Президента Российской Федерации от 16 декабря 2011 года N 1631</w:t>
        </w:r>
      </w:hyperlink>
      <w:r>
        <w:rPr>
          <w:rFonts w:cs="Times New Roman" w:ascii="Times New Roman" w:hAnsi="Times New Roman"/>
          <w:sz w:val="28"/>
          <w:szCs w:val="28"/>
        </w:rPr>
        <w:t>изменениями в </w:t>
      </w:r>
      <w:hyperlink r:id="rId6">
        <w:r>
          <w:rPr>
            <w:rStyle w:val="Hyperlink"/>
            <w:rFonts w:cs="Times New Roman" w:ascii="Times New Roman" w:hAnsi="Times New Roman"/>
            <w:sz w:val="28"/>
            <w:szCs w:val="28"/>
          </w:rPr>
          <w:t>Положение о государственных наградах Российской Федерации</w:t>
        </w:r>
      </w:hyperlink>
      <w:r>
        <w:rPr>
          <w:rFonts w:cs="Times New Roman" w:ascii="Times New Roman" w:hAnsi="Times New Roman"/>
          <w:sz w:val="28"/>
          <w:szCs w:val="28"/>
        </w:rPr>
        <w:t> и </w:t>
      </w:r>
      <w:hyperlink r:id="rId7">
        <w:r>
          <w:rPr>
            <w:rStyle w:val="Hyperlink"/>
            <w:rFonts w:cs="Times New Roman" w:ascii="Times New Roman" w:hAnsi="Times New Roman"/>
            <w:sz w:val="28"/>
            <w:szCs w:val="28"/>
          </w:rPr>
          <w:t>формы наградных листов</w:t>
        </w:r>
      </w:hyperlink>
      <w:r>
        <w:rPr>
          <w:rFonts w:cs="Times New Roman" w:ascii="Times New Roman" w:hAnsi="Times New Roman"/>
          <w:sz w:val="28"/>
          <w:szCs w:val="28"/>
        </w:rPr>
        <w:t>.</w:t>
        <w:b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Ходатайство о награждении государственной наградой возбуждается по месту основной (постоянной) работы представляемого к награждению коллективами предприятий, учреждений, организаций, а также государственным органом и органом местного самоуправления - по месту осуществления индивидуальной трудовой либо общественной деятельности.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Кандидатура для награждения рассматривается на общем собрании коллектива организации, ее совета или собранием участников (акционеров и др.). Решение собрания коллектива оформляется протоколом, о чем делается запись в наградном листе.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Рекомендуемый стаж работы (службы) в занимаемой должности лица, представляемого к награждению, должен составлять не менее трех лет.</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отсутствия у лица, представляемого к государственной награде, основного (постоянного) места работы (в том числе на лиц, находящихся на пенсии), ходатайства о награждении возбуждаются в коллективах соответствующих общественных организаций (ветеранских, творческих союзов, религиозных объединений и др.). Оформление наградных листов производится по месту их общественной работы по решению общего собрания членов соответствующей общественной организации, либо совета (правления, президиума) общественной организации.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 представлении к награждению граждан за деятельность, не связанную с их основной работой (при спасении людей в экстремальных условиях, за активное участие в общественной работе, творческую, благотворительную деятельность, гуманитарную помощь и т.д.), вопрос о награждении, инициированный в соответствующей сторонней организации, должен в обязательном порядке рассматриваться в коллективе по месту их основной работы. Мнение коллектива оформляется протоколом собрания и прилагается к наградному листу.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На родителей (усыновителей), представляемых к награждению орденом "Родительская слава" либо медалью ордена "Родительская слава", ходатайства о награждении возбуждаются органами местного самоуправления по месту жительства родителей (усыновителей). О принятом решении делается соответствующая запись в наградном листе.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Порядок возбуждения ходатайств о награждении государственными наградами лиц, замещающих государственные должности Российской Федерации, а также федеральных государственных служащих и работников федеральных государственных органов определяется соответствующими федеральными органами.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На высшее должностное лицо (руководителя высшего органа исполнительной власти) субъекта Российской Федерации ходатайство о награждении перед полномочным представителем Президента Российской Федерации в федеральном округе может возбуждать соответствующий представительный (законодательный) орган власти субъекта Российской Федерации и наоборот. Наградные листы на данных руководителей оформляются в аппаратах полномочных представителей Президента Российской Федерации в федеральных округах, а представление Президенту Российской Федерации о награждении государственной наградой вносит полномочный представитель Президента Российской Федерации в федеральном округе.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На каждого представляемого к награждению составляется наградной лист, который является основным наградным документом, отражающим практически все данные о личности награждаемого.</w:t>
      </w:r>
    </w:p>
    <w:p>
      <w:pPr>
        <w:pStyle w:val="Normal"/>
        <w:spacing w:lineRule="auto" w:line="240" w:before="0" w:after="0"/>
        <w:ind w:firstLine="567"/>
        <w:jc w:val="both"/>
        <w:rPr>
          <w:rFonts w:ascii="Times New Roman" w:hAnsi="Times New Roman" w:cs="Times New Roman"/>
          <w:sz w:val="28"/>
          <w:szCs w:val="28"/>
        </w:rPr>
      </w:pPr>
      <w:hyperlink r:id="rId8">
        <w:r>
          <w:rPr>
            <w:rStyle w:val="Hyperlink"/>
            <w:rFonts w:cs="Times New Roman" w:ascii="Times New Roman" w:hAnsi="Times New Roman"/>
            <w:sz w:val="28"/>
            <w:szCs w:val="28"/>
          </w:rPr>
          <w:t>Указом Президента Российской Федерации от 7 сентября 2010 года N 1099</w:t>
        </w:r>
      </w:hyperlink>
      <w:r>
        <w:rPr>
          <w:rFonts w:cs="Times New Roman" w:ascii="Times New Roman" w:hAnsi="Times New Roman"/>
          <w:sz w:val="28"/>
          <w:szCs w:val="28"/>
        </w:rPr>
        <w:t> и внесенными в него изменениями </w:t>
      </w:r>
      <w:hyperlink r:id="rId9">
        <w:r>
          <w:rPr>
            <w:rStyle w:val="Hyperlink"/>
            <w:rFonts w:cs="Times New Roman" w:ascii="Times New Roman" w:hAnsi="Times New Roman"/>
            <w:sz w:val="28"/>
            <w:szCs w:val="28"/>
          </w:rPr>
          <w:t>Указом Президента Российской Федерации от 16 декабря 2011 года N 1631</w:t>
        </w:r>
      </w:hyperlink>
      <w:r>
        <w:rPr>
          <w:rFonts w:cs="Times New Roman" w:ascii="Times New Roman" w:hAnsi="Times New Roman"/>
          <w:sz w:val="28"/>
          <w:szCs w:val="28"/>
        </w:rPr>
        <w:t>утверждены </w:t>
      </w:r>
      <w:hyperlink r:id="rId10">
        <w:r>
          <w:rPr>
            <w:rStyle w:val="Hyperlink"/>
            <w:rFonts w:cs="Times New Roman" w:ascii="Times New Roman" w:hAnsi="Times New Roman"/>
            <w:sz w:val="28"/>
            <w:szCs w:val="28"/>
          </w:rPr>
          <w:t>3 формы наградного листа</w:t>
        </w:r>
      </w:hyperlink>
      <w:r>
        <w:rPr>
          <w:rFonts w:cs="Times New Roman" w:ascii="Times New Roman" w:hAnsi="Times New Roman"/>
          <w:sz w:val="28"/>
          <w:szCs w:val="28"/>
        </w:rPr>
        <w:t> для представления к награждению государственными наградами Российской Федерации:</w:t>
      </w:r>
    </w:p>
    <w:p>
      <w:pPr>
        <w:pStyle w:val="Normal"/>
        <w:spacing w:lineRule="auto" w:line="240" w:before="0" w:after="0"/>
        <w:ind w:firstLine="567"/>
        <w:jc w:val="both"/>
        <w:rPr>
          <w:rFonts w:ascii="Times New Roman" w:hAnsi="Times New Roman" w:cs="Times New Roman"/>
          <w:sz w:val="28"/>
          <w:szCs w:val="28"/>
        </w:rPr>
      </w:pPr>
      <w:hyperlink r:id="rId11">
        <w:r>
          <w:rPr>
            <w:rStyle w:val="Hyperlink"/>
            <w:rFonts w:cs="Times New Roman" w:ascii="Times New Roman" w:hAnsi="Times New Roman"/>
            <w:sz w:val="28"/>
            <w:szCs w:val="28"/>
          </w:rPr>
          <w:t>форма N 1</w:t>
        </w:r>
      </w:hyperlink>
      <w:r>
        <w:rPr>
          <w:rFonts w:cs="Times New Roman" w:ascii="Times New Roman" w:hAnsi="Times New Roman"/>
          <w:sz w:val="28"/>
          <w:szCs w:val="28"/>
        </w:rPr>
        <w:t> - для гражданских лиц, работников организаций, членов общественных организаций, иностранных граждан, а также лиц, занимающихся индивидуальной трудовой или общественной деятельностью;</w:t>
      </w:r>
    </w:p>
    <w:p>
      <w:pPr>
        <w:pStyle w:val="Normal"/>
        <w:spacing w:lineRule="auto" w:line="240" w:before="0" w:after="0"/>
        <w:ind w:firstLine="567"/>
        <w:jc w:val="both"/>
        <w:rPr>
          <w:rFonts w:ascii="Times New Roman" w:hAnsi="Times New Roman" w:cs="Times New Roman"/>
          <w:sz w:val="28"/>
          <w:szCs w:val="28"/>
        </w:rPr>
      </w:pPr>
      <w:hyperlink r:id="rId12">
        <w:r>
          <w:rPr>
            <w:rStyle w:val="Hyperlink"/>
            <w:rFonts w:cs="Times New Roman" w:ascii="Times New Roman" w:hAnsi="Times New Roman"/>
            <w:sz w:val="28"/>
            <w:szCs w:val="28"/>
          </w:rPr>
          <w:t>форма N 2</w:t>
        </w:r>
      </w:hyperlink>
      <w:r>
        <w:rPr>
          <w:rFonts w:cs="Times New Roman" w:ascii="Times New Roman" w:hAnsi="Times New Roman"/>
          <w:sz w:val="28"/>
          <w:szCs w:val="28"/>
        </w:rPr>
        <w:t> - предусмотрена для: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военнослужащих Российской Федерации и гражданского персонала государственных органов, в которых предусмотрена военная служба;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лиц, замещающих государственные должности Российской Федерации и государственные должности субъектов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лиц, проходящих государственную гражданскую или правоохранительную службу, а также гражданского персонала государственных органов, в которых предусмотрена государственная гражданская или правоохранительная служба;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работников органов власти субъектов Российской Федерации и муниципальных органов власти;</w:t>
      </w:r>
    </w:p>
    <w:p>
      <w:pPr>
        <w:pStyle w:val="Normal"/>
        <w:spacing w:lineRule="auto" w:line="240" w:before="0" w:after="0"/>
        <w:ind w:firstLine="567"/>
        <w:jc w:val="both"/>
        <w:rPr>
          <w:rFonts w:ascii="Times New Roman" w:hAnsi="Times New Roman" w:cs="Times New Roman"/>
          <w:sz w:val="28"/>
          <w:szCs w:val="28"/>
        </w:rPr>
      </w:pPr>
      <w:hyperlink r:id="rId13">
        <w:r>
          <w:rPr>
            <w:rStyle w:val="Hyperlink"/>
            <w:rFonts w:cs="Times New Roman" w:ascii="Times New Roman" w:hAnsi="Times New Roman"/>
            <w:sz w:val="28"/>
            <w:szCs w:val="28"/>
          </w:rPr>
          <w:t>форма N 4</w:t>
        </w:r>
      </w:hyperlink>
      <w:r>
        <w:rPr>
          <w:rFonts w:cs="Times New Roman" w:ascii="Times New Roman" w:hAnsi="Times New Roman"/>
          <w:sz w:val="28"/>
          <w:szCs w:val="28"/>
        </w:rPr>
        <w:t> - для родителей (усыновителей), представляемых к награждению орденом "Родительская слава" или медалью ордена "Родительская слава".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 заполнении наградного листа не допускаются какие-либо сокращения, аббревиатуры, неточности и исправления. Он заполняется на пишущей машинке или компьютере и должен быть оформлен на листе бумаги формата A3.</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наградном листе в соответствующих графах указываются следующие сведения:</w:t>
        <w:br/>
        <w:t>- фамилия, имя, отчество награждаемого (в именительном падеже), дата и место его рождения - по документу, удостоверяющему личность гражданина (для граждан Российской Федерации - по общегражданскому паспорту, военному билету или удостоверению личности офицера, для иностранных граждан - по документу, удостоверяющему личность иностранного гражданина за пределами страны проживания);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должность и место работы - заполняется согласно записи в трудовой книжке (трудовом соглашении) (для военнослужащих - по учетно-послужной карточке или личному делу) с указанием занимаемой в настоящее время должности и полного (без сокращений) наименования структурного подразделения, предприятия, учреждения, организации, акционерного общества, в котором осуществляется текущая трудовая деятельность (служба) представляемого к награждению. При написании названия предприятия, учреждения, организации указывается также их организационно-правовая форма, согласно регистрационно-уставным документам;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полученное образование и специальность (по диплому), полное наименование учебного заведения и год его окончания;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ученая степень, ученое звание, а также звания государственных академий наук. К государственным академиям наук относятся: Российская академия наук, Российская академия медицинских наук, Российская академия сельскохозяйственных наук, Российская академия художеств, Российская академия архитектуры и строительных наук и Российская академия образования;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государственные награды награждаемого лица, включая государственные награды Российской Федерации, СССР и РСФСР. Награды размещаются в следующем порядке: награды Российской Федерации в хронологическом порядке, награды СССР по старшинству (при наличии нескольких наград), награды РСФСР.</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Юбилейные и памятные медали Российской Федерации и СССР в соответствующих пунктах наградных листов не указываются.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Информация о награждении Почетной грамотой Президента Российской Федерации или поощрении благодарностью Президента Российской Федерации в обязательном порядке указывается в тексте характеристики с изложением конкретных заслуг награждаемого;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ведомственные и региональные награды награждаемого (указываются ведомственные награды только того ведомства (министерства), в системе которого работает представляемый к награждению, а региональные только того региона, где работает (служит) представляемый к награждению). Ведомственные и региональные награды (при наличии нескольких наград одного ведомства или региона) размещаются по старшинству.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Награды общественных организаций не указываются;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стаж работы в должности заполняется только при оформлении наградного листа на руководящих работников. Перечень руководящих работников приведен в </w:t>
      </w:r>
      <w:hyperlink r:id="rId14">
        <w:r>
          <w:rPr>
            <w:rStyle w:val="Hyperlink"/>
            <w:rFonts w:cs="Times New Roman" w:ascii="Times New Roman" w:hAnsi="Times New Roman"/>
            <w:sz w:val="28"/>
            <w:szCs w:val="28"/>
          </w:rPr>
          <w:t>Общероссийском классификаторе занятий</w:t>
        </w:r>
      </w:hyperlink>
      <w:r>
        <w:rPr>
          <w:rFonts w:cs="Times New Roman" w:ascii="Times New Roman" w:hAnsi="Times New Roman"/>
          <w:sz w:val="28"/>
          <w:szCs w:val="28"/>
        </w:rPr>
        <w:t>, утвержденном </w:t>
      </w:r>
      <w:hyperlink r:id="rId15">
        <w:r>
          <w:rPr>
            <w:rStyle w:val="Hyperlink"/>
            <w:rFonts w:cs="Times New Roman" w:ascii="Times New Roman" w:hAnsi="Times New Roman"/>
            <w:sz w:val="28"/>
            <w:szCs w:val="28"/>
          </w:rPr>
          <w:t>Постановлением Госстандарта России от 30 декабря 1993 года N 298</w:t>
        </w:r>
      </w:hyperlink>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трудовая деятельность (служба), в строгом соответствии с данными трудовой книжки (учетно-послужной карточкой или личным делом военнослужащего) с указанием всех ранее занимаемых должностей с разбивкой по годам, а также наименование вуза и периода обучения в нем (только при очной форме обучения).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 заполнении наградного листа в графе "адрес организации" указывается фактический адрес последнего места работы (службы). При перечислении прежних мест работы (службы) указывается только субъект Российской Федерации (военный округ, флот);</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краткая характеристика с указанием конкретных заслуг представляемого к награждению, позволяющая объективно оценить вклад награждаемого в решение общегосударственных задач социального, экономического, политического и культурного развития страны, защиты Отечества и укрепления его международного авторитета, других достижений.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характеристике с указанием конкретных заслуг представляемого к награждению государственной наградой должны быть отражены данные, характеризующие личность награждаемого, его квалификацию, конкретные трудовые (военные) заслуги, сведения об эффективности и качестве работы, участии в общественной деятельности. Не допускается вместо заслуг описывать жизненный путь, послужной список или перечислять должностные обязанности.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Характеристика должна быть емкой и в то же время лаконичной, содержать конкретные личные заслуги, ранее не отмеченные государственными наградами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Характеристика с описанием заслуг размещается на конкретной странице наградного листа. При необходимости допускается продолжение характеристики на дополнительном отдельном листе - вкладыше в наградной лист, но не более одной страницы.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Вид награды определяется исходя из характера и степени заслуг представляемого к награждению с учетом требований Положения о звании Героя Российской Федерации, статутов орденов, положений о знаках отличия, медалях и почетных званиях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 определении вида награды необходимо соблюдать принцип последовательности награждения, строго учитывая иерархию государственных наград и их степеней.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Рекомендуется воздерживаться от представления к награждению орденом Российской Федерации лиц, заслуги которых ранее не были отмечены медалью или присвоением почетного звания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Шире использовать практику представления к награждению медалью ордена "За заслуги перед Отечеством" I степени лиц, которые ранее были награждены медалью ордена "За заслуги перед Отечеством" II степени.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 представлении государственных служащих к награждению знаком отличия "За безупречную службу" необходимо особо обращать внимание на определение стажа государственной гражданской службы согласно положениям </w:t>
      </w:r>
      <w:hyperlink r:id="rId16">
        <w:r>
          <w:rPr>
            <w:rStyle w:val="Hyperlink"/>
            <w:rFonts w:cs="Times New Roman" w:ascii="Times New Roman" w:hAnsi="Times New Roman"/>
            <w:sz w:val="28"/>
            <w:szCs w:val="28"/>
          </w:rPr>
          <w:t>Указа Президента Российской Федерации от 20 сентября 2010 года N 1141</w:t>
        </w:r>
      </w:hyperlink>
      <w:r>
        <w:rPr>
          <w:rFonts w:cs="Times New Roman" w:ascii="Times New Roman" w:hAnsi="Times New Roman"/>
          <w:sz w:val="28"/>
          <w:szCs w:val="28"/>
        </w:rPr>
        <w:t> (в редакции </w:t>
      </w:r>
      <w:hyperlink r:id="rId17">
        <w:r>
          <w:rPr>
            <w:rStyle w:val="Hyperlink"/>
            <w:rFonts w:cs="Times New Roman" w:ascii="Times New Roman" w:hAnsi="Times New Roman"/>
            <w:sz w:val="28"/>
            <w:szCs w:val="28"/>
          </w:rPr>
          <w:t>Указов Президента РФ от 14.01.2011 N 38</w:t>
        </w:r>
      </w:hyperlink>
      <w:r>
        <w:rPr>
          <w:rFonts w:cs="Times New Roman" w:ascii="Times New Roman" w:hAnsi="Times New Roman"/>
          <w:sz w:val="28"/>
          <w:szCs w:val="28"/>
        </w:rPr>
        <w:t> и </w:t>
      </w:r>
      <w:hyperlink r:id="rId18">
        <w:r>
          <w:rPr>
            <w:rStyle w:val="Hyperlink"/>
            <w:rFonts w:cs="Times New Roman" w:ascii="Times New Roman" w:hAnsi="Times New Roman"/>
            <w:sz w:val="28"/>
            <w:szCs w:val="28"/>
          </w:rPr>
          <w:t>от 19.05.2011 N 655</w:t>
        </w:r>
      </w:hyperlink>
      <w:r>
        <w:rPr>
          <w:rFonts w:cs="Times New Roman" w:ascii="Times New Roman" w:hAnsi="Times New Roman"/>
          <w:sz w:val="28"/>
          <w:szCs w:val="28"/>
        </w:rPr>
        <w:t>)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Комиссия при Президенте Российской Федерации по государственным наградам (далее Комиссия) может принять решение об изменении вида или степени государственной награды, либо о нецелесообразности награждения.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 оформлении наградных документов необходимо в обязательном порядке учитывать награды (поощрения) федеральных органов государственной власти и субъектов Российской Федерации, имеющиеся у кандидата на награждение.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Наградной лист подписывается руководителем предприятия, учреждения, организации, председателем собрания коллектива или его совета или собрания участников. При этом указывается не только фамилия, имя и отчество, но и конкретная должность лица, подписавшего наградной лист.</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На руководителя предприятия, учреждения, организации наградной лист подписывается председателем собрания коллектива или его совета, на руководителей (генеральных директоров) акционерных обществ - председателем совета директоров или собрания акционеров.</w:t>
      </w:r>
    </w:p>
    <w:p>
      <w:pPr>
        <w:pStyle w:val="Normal"/>
        <w:spacing w:lineRule="auto" w:line="240" w:before="0" w:after="0"/>
        <w:ind w:firstLine="567"/>
        <w:jc w:val="both"/>
        <w:rPr>
          <w:rFonts w:ascii="Times New Roman" w:hAnsi="Times New Roman" w:cs="Times New Roman"/>
          <w:sz w:val="28"/>
          <w:szCs w:val="28"/>
        </w:rPr>
      </w:pPr>
      <w:hyperlink r:id="rId19">
        <w:r>
          <w:rPr>
            <w:rStyle w:val="Hyperlink"/>
            <w:rFonts w:cs="Times New Roman" w:ascii="Times New Roman" w:hAnsi="Times New Roman"/>
            <w:sz w:val="28"/>
            <w:szCs w:val="28"/>
          </w:rPr>
          <w:t>Форма N 2 наградного листа</w:t>
        </w:r>
      </w:hyperlink>
      <w:r>
        <w:rPr>
          <w:rFonts w:cs="Times New Roman" w:ascii="Times New Roman" w:hAnsi="Times New Roman"/>
          <w:sz w:val="28"/>
          <w:szCs w:val="28"/>
        </w:rPr>
        <w:t> заполняется по документам персонального учета личного состава воинской части, государственного органа или организации, где проходит службу представляемый к награждению (учетно-послужные карточки, личные дела), по результатам рассмотрения кандидатуры на заседании постоянно действующей аттестационной комиссии, офицерского собрания, собрания коллектива государственного органа (его подразделения) или организации, профсоюзном собрании, возбудивших ходатайство о награждении, о чем делается запись в наградном листе.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Затем наградной лист подписывается непосредственным начальником государственного органа (его подразделения) или организации, в котором проходит служба лица, представляемого к награждению, и при необходимости старшими начальниками по подчиненности.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Результаты рассмотрения коллективом, возбудившим ходатайство о награждении представленной к награждению кандидатуры, оформляются протоколом, номер и дата которого заносятся в наградной лист.</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Наградные листы скрепляются печатями тех предприятий, учреждений, организаций, органов местного самоуправления, войсковых частей, государственных органов (их подразделений) или организаций, руководителями которых они подписаны.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отношении не указанных в настоящих рекомендациях категорий граждан их наградные документы формируются и вносятся Президенту Российской Федерации в соответствии с </w:t>
      </w:r>
      <w:hyperlink r:id="rId20">
        <w:r>
          <w:rPr>
            <w:rStyle w:val="Hyperlink"/>
            <w:rFonts w:cs="Times New Roman" w:ascii="Times New Roman" w:hAnsi="Times New Roman"/>
            <w:sz w:val="28"/>
            <w:szCs w:val="28"/>
          </w:rPr>
          <w:t>Положением о государственных наградах Российской Федерации</w:t>
        </w:r>
      </w:hyperlink>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Оформленные в коллективах предприятий, учреждений, организаций наградные листы </w:t>
      </w:r>
      <w:hyperlink r:id="rId21">
        <w:r>
          <w:rPr>
            <w:rStyle w:val="Hyperlink"/>
            <w:rFonts w:cs="Times New Roman" w:ascii="Times New Roman" w:hAnsi="Times New Roman"/>
            <w:sz w:val="28"/>
            <w:szCs w:val="28"/>
          </w:rPr>
          <w:t>формы N 1</w:t>
        </w:r>
      </w:hyperlink>
      <w:r>
        <w:rPr>
          <w:rFonts w:cs="Times New Roman" w:ascii="Times New Roman" w:hAnsi="Times New Roman"/>
          <w:sz w:val="28"/>
          <w:szCs w:val="28"/>
        </w:rPr>
        <w:t>, </w:t>
      </w:r>
      <w:hyperlink r:id="rId22">
        <w:r>
          <w:rPr>
            <w:rStyle w:val="Hyperlink"/>
            <w:rFonts w:cs="Times New Roman" w:ascii="Times New Roman" w:hAnsi="Times New Roman"/>
            <w:sz w:val="28"/>
            <w:szCs w:val="28"/>
          </w:rPr>
          <w:t>N 2</w:t>
        </w:r>
      </w:hyperlink>
      <w:r>
        <w:rPr>
          <w:rFonts w:cs="Times New Roman" w:ascii="Times New Roman" w:hAnsi="Times New Roman"/>
          <w:sz w:val="28"/>
          <w:szCs w:val="28"/>
        </w:rPr>
        <w:t> (при необходимости) и </w:t>
      </w:r>
      <w:hyperlink r:id="rId23">
        <w:r>
          <w:rPr>
            <w:rStyle w:val="Hyperlink"/>
            <w:rFonts w:cs="Times New Roman" w:ascii="Times New Roman" w:hAnsi="Times New Roman"/>
            <w:sz w:val="28"/>
            <w:szCs w:val="28"/>
          </w:rPr>
          <w:t>N 4</w:t>
        </w:r>
      </w:hyperlink>
      <w:r>
        <w:rPr>
          <w:rFonts w:cs="Times New Roman" w:ascii="Times New Roman" w:hAnsi="Times New Roman"/>
          <w:sz w:val="28"/>
          <w:szCs w:val="28"/>
        </w:rPr>
        <w:t> на лиц, представляемых к награждению государственными наградами Российской Федерации, проходят согласования с руководителями муниципальных образований (районов, городов, а в городе Москве - префектами административных округов), высшими должностными лицами (руководителями исполнительных органов государственной власти) субъектов Российской Федерации и полномочными представителями Президента Российской Федерации в федеральных округах.</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Подписи указанных руководителей скрепляются соответствующими печатями с обязательным проставлением даты согласований.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Наградные материалы, оформленные на сотрудников центральных аппаратов федеральных органов государственной власти и иных федеральных государственных органов, не требуют согласования с главами муниципальных образований, высшими должностными лицами субъектов Российской Федерации и полномочными представителями Президента Российской Федерации в федеральных округах.</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соответствии с </w:t>
      </w:r>
      <w:hyperlink r:id="rId24">
        <w:r>
          <w:rPr>
            <w:rStyle w:val="Hyperlink"/>
            <w:rFonts w:cs="Times New Roman" w:ascii="Times New Roman" w:hAnsi="Times New Roman"/>
            <w:sz w:val="28"/>
            <w:szCs w:val="28"/>
          </w:rPr>
          <w:t>п.39 Положения о государственных наградах Российской Федерации</w:t>
        </w:r>
      </w:hyperlink>
      <w:r>
        <w:rPr>
          <w:rFonts w:cs="Times New Roman" w:ascii="Times New Roman" w:hAnsi="Times New Roman"/>
          <w:sz w:val="28"/>
          <w:szCs w:val="28"/>
        </w:rPr>
        <w:t> срок рассмотрения наградных документов согласующими инстанциями не может превышать 30 дней со дня поступления соответствующих документов.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30-дневный срок рассмотрения наградных документов установлен для инстанций, которые представляют свое согласование высшему должностному лицу субъекта Российской Федерации, федеральному органу государственной власти, федеральному государственному органу, наделенным правом внесения Президенту Российской Федерации представлений о награждении.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Для подготовки более объективного заключения по поступившим на рассмотрение материалам о награждении государственными наградами согласующим инстанциям рекомендуется создавать консультативные органы (экспертные советы, комиссии и др.), привлекать к работе специалистов различных сфер деятельности.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Наградные документы, оформляемые на лиц, представляемых к присвоению почетного звания "Заслуженный деятель науки Российской Федерации", согласуются с профильными государственными академиями наук по представлению субъектов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принятия согласующими инстанциями решения о нецелесообразности поддержки ходатайства о награждении, они информируют об этом ходатайствующий орган (организацию) с подробным указанием причины отказа.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5. После завершения процедуры согласования наградные документы поступают в соответствующие федеральные органы государственной власти, федеральные государственные органы, которые после рассмотрения наградных документов и в случае принятия по ним положительного решения готовят представления о награждении Президенту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соответствии с </w:t>
      </w:r>
      <w:hyperlink r:id="rId25">
        <w:r>
          <w:rPr>
            <w:rStyle w:val="Hyperlink"/>
            <w:rFonts w:cs="Times New Roman" w:ascii="Times New Roman" w:hAnsi="Times New Roman"/>
            <w:sz w:val="28"/>
            <w:szCs w:val="28"/>
          </w:rPr>
          <w:t>п.24 Положения о государственных наградах Российской Федерации</w:t>
        </w:r>
      </w:hyperlink>
      <w:r>
        <w:rPr>
          <w:rFonts w:cs="Times New Roman" w:ascii="Times New Roman" w:hAnsi="Times New Roman"/>
          <w:sz w:val="28"/>
          <w:szCs w:val="28"/>
        </w:rPr>
        <w:t>представления к награждению государственными наградами вносятся Президенту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Председателем Правительства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Руководителем Администрации Президента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Заместителем Председателя Правительства Российской Федерации - Руководителем Аппарата Правительства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руководителями федеральных органов государственной власти и иных федеральных государственных органов;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полномочными представителями Президента Российской Федерации в федеральных округах;</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высшими должностными лицами субъектов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президентами государственных академий наук.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Вышеперечисленные руководители федеральных и региональных органов государственной власти и государственных академий наук вносят представления Президенту Российской Федерации о награждении государственными наградами лиц, перечисленных в </w:t>
      </w:r>
      <w:hyperlink r:id="rId26">
        <w:r>
          <w:rPr>
            <w:rStyle w:val="Hyperlink"/>
            <w:rFonts w:cs="Times New Roman" w:ascii="Times New Roman" w:hAnsi="Times New Roman"/>
            <w:sz w:val="28"/>
            <w:szCs w:val="28"/>
          </w:rPr>
          <w:t>п.п.25</w:t>
        </w:r>
      </w:hyperlink>
      <w:r>
        <w:rPr>
          <w:rFonts w:cs="Times New Roman" w:ascii="Times New Roman" w:hAnsi="Times New Roman"/>
          <w:sz w:val="28"/>
          <w:szCs w:val="28"/>
        </w:rPr>
        <w:t>-</w:t>
      </w:r>
      <w:hyperlink r:id="rId27">
        <w:r>
          <w:rPr>
            <w:rStyle w:val="Hyperlink"/>
            <w:rFonts w:cs="Times New Roman" w:ascii="Times New Roman" w:hAnsi="Times New Roman"/>
            <w:sz w:val="28"/>
            <w:szCs w:val="28"/>
          </w:rPr>
          <w:t>33 Положения о государственных наградах Российской Федерации</w:t>
        </w:r>
      </w:hyperlink>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Министр иностранных дел Российской Федерации в соответствии с </w:t>
      </w:r>
      <w:hyperlink r:id="rId28">
        <w:r>
          <w:rPr>
            <w:rStyle w:val="Hyperlink"/>
            <w:rFonts w:cs="Times New Roman" w:ascii="Times New Roman" w:hAnsi="Times New Roman"/>
            <w:sz w:val="28"/>
            <w:szCs w:val="28"/>
          </w:rPr>
          <w:t>п.34 Положения о государственных наградах Российской</w:t>
        </w:r>
      </w:hyperlink>
      <w:r>
        <w:rPr>
          <w:rFonts w:cs="Times New Roman" w:ascii="Times New Roman" w:hAnsi="Times New Roman"/>
          <w:sz w:val="28"/>
          <w:szCs w:val="28"/>
        </w:rPr>
        <w:t> Федерации вносит Президенту Российской Федерации представления о награждении государственными наградами иностранных граждан, лиц без гражданства, а также граждан Российской Федерации, постоянно проживающих за границей, иностранных членов государственных академий наук, сотрудников международных организаций, дипломатических представительств и консульских учреждений иностранных государств 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Высшие должностные лица субъектов Российской Федерации помимо перечисленных в </w:t>
      </w:r>
      <w:hyperlink r:id="rId29">
        <w:r>
          <w:rPr>
            <w:rStyle w:val="Hyperlink"/>
            <w:rFonts w:cs="Times New Roman" w:ascii="Times New Roman" w:hAnsi="Times New Roman"/>
            <w:sz w:val="28"/>
            <w:szCs w:val="28"/>
          </w:rPr>
          <w:t>п.32 Положения о государственных наградах Российской Федерации работников</w:t>
        </w:r>
      </w:hyperlink>
      <w:r>
        <w:rPr>
          <w:rFonts w:cs="Times New Roman" w:ascii="Times New Roman" w:hAnsi="Times New Roman"/>
          <w:sz w:val="28"/>
          <w:szCs w:val="28"/>
        </w:rPr>
        <w:t> вносят представления Президенту Российской Федерации о награждении государственными наградами: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родителей (усыновителей), проживающих на территории соответствующего субъекта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граждан за заслуги, не связанные с их основной трудовой деятельностью, при спасении людей, тушении пожаров, других чрезвычайных ситуациях и обстоятельствах.</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Представление Президенту Российской Федерации должно быть подписано руководителем федерального органа государственной власти, субъекта Российской Федерации, иного федерального государственного органа, полномочным представителем Президента Российской Федерации в федеральном округе (при представлении лиц, указанных в </w:t>
      </w:r>
      <w:hyperlink r:id="rId30">
        <w:r>
          <w:rPr>
            <w:rStyle w:val="Hyperlink"/>
            <w:rFonts w:cs="Times New Roman" w:ascii="Times New Roman" w:hAnsi="Times New Roman"/>
            <w:sz w:val="28"/>
            <w:szCs w:val="28"/>
          </w:rPr>
          <w:t>п.31 Положения о государственных наградах Российской Федерации</w:t>
        </w:r>
      </w:hyperlink>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 При представлении группы лиц (до 10 чел.) в ходатайстве необходимо перечислить все кандидатуры, представляемые к награждению, по видам наград в следующем порядке: звание Героя Российской Федерации, ордена, знаки отличия, медали, почетные звания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Если к награждению представляется более 10 человек, то в представлении Президенту Российской Федерации указывается общее количество кандидатур и их заслуги, а также прикладывается проект указа о награждении, сформированный по видам наград, обязательно завизированный руководителем, подписавшим само представление на имя Президента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Фамилии лиц, представленных к награждению одним видом (степенью) государственной награды, приводятся в строго алфавитном порядке.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К представлениям о награждении прилагаются: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оформленный наградной лист, прошедший полное согласование в соответствии с требованиями </w:t>
      </w:r>
      <w:hyperlink r:id="rId31">
        <w:r>
          <w:rPr>
            <w:rStyle w:val="Hyperlink"/>
            <w:rFonts w:cs="Times New Roman" w:ascii="Times New Roman" w:hAnsi="Times New Roman"/>
            <w:sz w:val="28"/>
            <w:szCs w:val="28"/>
          </w:rPr>
          <w:t>Положения о государственных наградах Российской Федерации</w:t>
        </w:r>
      </w:hyperlink>
      <w:r>
        <w:rPr>
          <w:rFonts w:cs="Times New Roman" w:ascii="Times New Roman" w:hAnsi="Times New Roman"/>
          <w:sz w:val="28"/>
          <w:szCs w:val="28"/>
        </w:rPr>
        <w:t> и настоящими Рекомендациями;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протокол собрания коллектива, возбудившего ходатайство о награждении;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копия общегражданского паспорта, военного билета;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прочие документы, в зависимости от сферы деятельности и занимаемой должности лица, представленного к награждению, указанные в приложении N 1 (документы, не указанные в приложении, в адрес Администрации Президента Российской Федерации не высылаются).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Срок действия данных документов не должен превышать один год с момента возбуждения ходатайства в коллективе предприятия, учреждения, организации, где работает представляемый к награждению.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соответствии с </w:t>
      </w:r>
      <w:hyperlink r:id="rId32">
        <w:r>
          <w:rPr>
            <w:rStyle w:val="Hyperlink"/>
            <w:rFonts w:cs="Times New Roman" w:ascii="Times New Roman" w:hAnsi="Times New Roman"/>
            <w:sz w:val="28"/>
            <w:szCs w:val="28"/>
          </w:rPr>
          <w:t>п.36 Положения о государственных наградах Российской Федерации</w:t>
        </w:r>
      </w:hyperlink>
      <w:r>
        <w:rPr>
          <w:rFonts w:cs="Times New Roman" w:ascii="Times New Roman" w:hAnsi="Times New Roman"/>
          <w:sz w:val="28"/>
          <w:szCs w:val="28"/>
        </w:rPr>
        <w:t>внесение представлений о награждении государственными наградами Президенту Российской Федерации осуществляется не позднее трех месяцев со дня завершения согласования наградного листа. Данный срок установлен для высших должностных лиц субъектов Российской Федерации, федеральных органов государственной власти, федеральных государственных органов, обладающих правом внесения представлений о награждении государственными наградами Президенту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когда наградные материалы, поступившие в Администрацию Президента Российской Федерации, не соответствуют требованиям </w:t>
      </w:r>
      <w:hyperlink r:id="rId33">
        <w:r>
          <w:rPr>
            <w:rStyle w:val="Hyperlink"/>
            <w:rFonts w:cs="Times New Roman" w:ascii="Times New Roman" w:hAnsi="Times New Roman"/>
            <w:sz w:val="28"/>
            <w:szCs w:val="28"/>
          </w:rPr>
          <w:t>Положения о государственных наградах Российской Федерации</w:t>
        </w:r>
      </w:hyperlink>
      <w:r>
        <w:rPr>
          <w:rFonts w:cs="Times New Roman" w:ascii="Times New Roman" w:hAnsi="Times New Roman"/>
          <w:sz w:val="28"/>
          <w:szCs w:val="28"/>
        </w:rPr>
        <w:t> и настоящим Рекомендациям, они возвращаются в ходатайствующий орган без рассмотрения Комиссией при Президенте Российской Федерации по государственным наградам (далее - Комиссия).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назначения (избрания) нового руководителя федерального органа государственной власти, высшего должностного лица (руководителя исполнительного органа государственной власти) субъекта Российской Федерации, федерального государственного органа, полномочного представителя Президента Российской Федерации в федеральном округе, взамен должностного лица, внесшего (согласовавшего) представление о награждении государственной наградой, наградные документы направляются на пересогласование.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Согласование может быть осуществлено в виде переоформления наградного листа либо в виде письма с поддержкой ранее направленного ходатайства. При повторном внесении наградных материалов в Администрацию Президента Российской Федерации срок, прошедший со дня выдачи документов и справок, прилагаемых к наградному листу, не должен превышать один год.</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 представлении к награждению государственными наградами высших должностных лиц (руководителей высших исполнительных органов государственной власти) и их заместителей, глав муниципальных образований (районов и городов) и их заместителей, к наградному листу необходимо прилагать сведения, изложенные в критериях оценки деятельности данной категории лиц (приложение N 2).</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Наградные материалы, оформленные на кандидата к награждению, работающему в организации, зарегистрированной в одном субъекте Российской Федерации, а проживающему (зарегистрированному) - в другом, следует оформлять и согласовывать по месту работы кандидата, с предоставлением справок из органов внутренних дел по месту его жительства (регистрации) и работы.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 подготовке материалов о награждении группы работников в связи с юбилеем предприятия, учреждения, организации или профессиональным праздником ходатайство о представлении к государственным наградам вносятся Президенту Российской Федерации заблаговременно, не позднее чем за 3 месяца до юбилейной (памятной) даты.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Помимо этого необходимо подбирать лиц, представляемых к награждению из одного коллектива таким образом, чтобы не менее 4/5 из их числа были представители рабочих профессий и инженерно-технический состав, и не более 1/5 представляемых - руководители всех уровней.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несоблюдения данного требования Комиссия может принять решение о возврате наградных документов на доработку.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 представлении материалов, оформленных на группу работников одного предприятия, учреждения, организации, отмечающему юбилей, необходимо кроме сведений, указанных в п.1 Приложения N 1, к наградным документам прилагать историко-архивную справку, а также сведения о количестве работающих и данные о предыдущем награждении по коллективу, т.е. сколько человек и какими Указами Президента Российской Федерации были удостоены государственных наград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8. Решения Комиссии являются основанием для подготовки проектов указов Президента Российской Федерации о награждении государственными наградами.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9. Повторное представление Президенту Российской Федерации о награждении государственной наградой лица, в отношении которого Комиссия приняла решение о нецелесообразности награждения государственной наградой, возможно не ранее чем через год со дня принятия Комиссией указанного решения при условии, что за это время представляемый к награждению проявил новые заслуги, соответствующие статусу государственной награды, или им были устранены те замечания, на основании которых Комиссия приняла решение о нецелесообразности награждения.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Повторное представление к государственной награде лиц, которым решением Комиссии был изменен вид государственной награды на такие виды поощрений как Почетная грамота Президента Российской Федерации и благодарность Президента Российской Федерации, возможно также не ранее чем через год с момента поощрения Президентом Российской Федерации и при наличии новых заслуг за этот период.</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Представление к награждению Почетной грамотой Президента Российской Федерации или поощрению благодарностью Президента Российской Федерации лиц, которые ранее были награждены государственной наградой Российской Федерации, при условии новых конкретных заслуг рекомендуется производить не ранее чем через год после награждения.</w:t>
      </w:r>
    </w:p>
    <w:p>
      <w:pPr>
        <w:pStyle w:val="Normal"/>
        <w:spacing w:lineRule="auto" w:line="240" w:before="0" w:after="0"/>
        <w:ind w:firstLine="567"/>
        <w:jc w:val="right"/>
        <w:rPr>
          <w:rFonts w:ascii="Times New Roman" w:hAnsi="Times New Roman" w:cs="Times New Roman"/>
          <w:sz w:val="28"/>
          <w:szCs w:val="28"/>
        </w:rPr>
      </w:pPr>
      <w:r>
        <w:rPr>
          <w:rFonts w:cs="Times New Roman" w:ascii="Times New Roman" w:hAnsi="Times New Roman"/>
          <w:sz w:val="28"/>
          <w:szCs w:val="28"/>
        </w:rPr>
        <w:t>Приложение N 1.</w:t>
      </w:r>
    </w:p>
    <w:p>
      <w:pPr>
        <w:pStyle w:val="Normal"/>
        <w:spacing w:lineRule="auto" w:line="240" w:before="0" w:after="0"/>
        <w:ind w:firstLine="567"/>
        <w:jc w:val="center"/>
        <w:rPr>
          <w:rFonts w:ascii="Times New Roman" w:hAnsi="Times New Roman" w:cs="Times New Roman"/>
          <w:sz w:val="28"/>
          <w:szCs w:val="28"/>
          <w:u w:val="single"/>
        </w:rPr>
      </w:pPr>
      <w:r>
        <w:rPr>
          <w:rFonts w:cs="Times New Roman" w:ascii="Times New Roman" w:hAnsi="Times New Roman"/>
          <w:sz w:val="28"/>
          <w:szCs w:val="28"/>
          <w:u w:val="single"/>
        </w:rPr>
        <w:t>Перечень документов, прилагаемых к наградному листу: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При рассмотрении вопроса о награждении государственной наградой Российской Федерации руководителей, заместителей руководителей, главных экономистов (бухгалтеров) хозяйствующих субъектов при наличии заслуг у представляемого к наградному листу прилагаются следующие документы в динамике за трехлетний период (с разбивкой по каждому году) и истекшие месяцы текущего года, предшествующие дате внесения ходатайства: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1.1. Справка о динамике основных финансово-экономических показателей, включающая в себя следующие сведения: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стоимость основных фондов;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среднесписочная численность работающих;</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размер среднемесячной заработной платы;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объем реализации продукции, работ, услуг в физическом и стоимостном выражении;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чистая прибыль;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рентабельность производства;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использование доходов в % по видам деятельности (инвестиции в основной капитал, выплата премиальных (дивидендов), социальная политика, благотворительность);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дебиторская задолженность (с выделением просроченной);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кредиторская задолженность (с выделением просроченной);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о суммах уплаченных налогов с разбивкой по бюджетам разных уровней;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востребованность продукции со стороны государства (наличие государственного заказа, его выполняемость, пропорции выпуска государственно-значимой продукции к иной);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ценовая политика хозяйствующего субъекта на свою продукцию;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покрытие потребности субъекта РФ в производимой хозяйствующим субъектом продукции в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Данная справка подписывается руководителем предприятия, главным бухгалтером и заверяется печатью хозяйствующего субъекта.</w:t>
      </w:r>
    </w:p>
    <w:p>
      <w:pPr>
        <w:pStyle w:val="Normal"/>
        <w:spacing w:lineRule="auto" w:line="240" w:before="0" w:after="0"/>
        <w:ind w:firstLine="567"/>
        <w:jc w:val="both"/>
        <w:rPr>
          <w:rFonts w:ascii="Times New Roman" w:hAnsi="Times New Roman" w:cs="Times New Roman"/>
          <w:sz w:val="28"/>
          <w:szCs w:val="28"/>
        </w:rPr>
      </w:pPr>
      <w:bookmarkStart w:id="0" w:name="_GoBack"/>
      <w:r>
        <w:rPr>
          <w:rFonts w:cs="Times New Roman" w:ascii="Times New Roman" w:hAnsi="Times New Roman"/>
          <w:sz w:val="28"/>
          <w:szCs w:val="28"/>
        </w:rPr>
        <w:t>1.2. Справка о структуре уставного капитала, включающая в себя следующие сведения: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процедура учреждения соответствующего юридического лица (место, дата и кем зарегистрировано);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общее количество акционеров/дольщиков (физических и юридических лиц) и принадлежащее им количество акций/долей (в абсолютных числах либо в процентном отношении);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фамилия, имя, отчество собственников, владеющих акциями/долей данного юридического лица, превышающей 5% от номинала;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степень участия представленного к награждению в уставном капитале юридического лица (как прямое, так и через членов семьи и иных заинтересованных лиц);</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доля государства в уставном капитале;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наличие иностранного капитала, зависимость деятельности предприятия от иностранного влияния.</w:t>
      </w:r>
    </w:p>
    <w:p>
      <w:pPr>
        <w:pStyle w:val="Normal"/>
        <w:spacing w:lineRule="auto" w:line="240" w:before="0" w:after="0"/>
        <w:ind w:firstLine="567"/>
        <w:jc w:val="both"/>
        <w:rPr>
          <w:rFonts w:ascii="Times New Roman" w:hAnsi="Times New Roman" w:cs="Times New Roman"/>
          <w:sz w:val="28"/>
          <w:szCs w:val="28"/>
        </w:rPr>
      </w:pPr>
      <w:bookmarkStart w:id="1" w:name="_GoBack"/>
      <w:r>
        <w:rPr>
          <w:rFonts w:cs="Times New Roman" w:ascii="Times New Roman" w:hAnsi="Times New Roman"/>
          <w:sz w:val="28"/>
          <w:szCs w:val="28"/>
        </w:rPr>
        <w:t>Данная справка подписывается руководителем предприятия, заверяется реестродержателем (для акционерных обществ) и печатью хозяйствующего субъекта.</w:t>
      </w:r>
      <w:bookmarkEnd w:id="1"/>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1.3. Заключение Федеральной службы по финансовым рынкам о состоянии деятельности в сфере обращения ценных бумаг (для акционерных обществ).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1.4. Заключение органа исполнительной власти субъекта РФ, курирующего вопросы экономического развития, включающее в себя следующие сведения: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вклад предприятия в социально-экономическое развитие региона за рассматриваемый в наградном листе период;</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оценка проявления социальной ответственности руководством данного предприятия;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оценка своевременности выплаты заработной платы и перевода социальных и пенсионных отчислений предприятием;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результаты проведенной проверки по базам данных правоохранительных, налоговых, таможенных органов и технического (неналогового) регулирования по вопросам, связанным с исполнением юридическим лицом своих обязательств и соблюдением производственно-технических требований.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Данная справка подписывается заместителем руководителя высшего должностного лица (исполнительного органа государственной власти) субъекта Российской Федерации и заверяется гербовой печатью.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Примечание: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Для руководителей, заместителей руководителей, главных экономистов (бухгалтеров) федеральных государственных унитарных предприятий справка 1.1 должна включать в себя следующие сведения: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стоимость основных фондов;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размер среднемесячной заработной платы;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среднесписочная численность работающих;</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объем реализации продукции, работ, услуг в физическом и стоимостном выражении;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чистая прибыль;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рентабельность производства;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использование доходов в % по видам деятельности (инвестиции в основной капитал, выплата премиальных (дивидендов), социальная политика, благотворительность);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дебиторская задолженность (с выделением просроченной);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кредиторская задолженность (с выделением просроченной);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сумма уплаченных налогов с разбивкой по бюджетам разных уровней;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данные об исполнении государственного заказа (в т.ч. общее стоимостное исчисление государственного заказа, обеспечение его финансирования (в % от запланированного), его выполняемость);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сведения в соответствии с требованиями п.1.4.</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При рассмотрении вопроса о награждении государственной наградой Российской Федерации деятелей культуры и искусства при наличии заслуг у представляемого к наградному листу прилагаются следующие документы за пятилетний период (с разбивкой по каждому году), предшествующий дате внесения ходатайства: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 Справка о творческом составе коллектива с указанием количества работников, удостоенных государственных наград (с указанием вида наград).</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 Репертуар и перечень гастролей (только для артистов).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2.3. Список творческих произведений и выставок, в которых награждаемый принял участие (только для художников).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2.4. Заключение соответствующего творческого союза России (писателей, кинематографистов, художников, дизайнеров, архитекторов и др.). При представлении к награждению деятелей театров, расположенных на территориях субъектов Российской Федерации, достаточно получение заключений региональных (кроме Москвы и Московской области) отделений Союза театральных деятелей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Примечание: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 оформлении характеристики должны быть отражены только конкретные личные творческие заслуги, а не перечень творческих работ или сыгранных ролей.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При рассмотрении вопроса о представлении к присвоению почетного звания "Заслуженный деятель науки Российской Федерации" при наличии заслуг у представляемого к наградному листу прилагаются следующие документы за пятилетний период (с разбивкой по каждому году), предшествующие дате внесения ходатайства: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3.1. Справка о научно-педагогической деятельности ученого.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3.2. Список научных трудов, с отдельно выделенными фундаментальными (открытия, монографии, учебники, книги).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3.3. Отзывы предприятий, учреждений, организаций о востребованности научных трудов и их практическом применении.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3.4. Копии диплома доктора наук и аттестата профессора.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3.5. Заключение президиума профильных государственных академий наук о признании результатов научной и научно-практической деятельности.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При формировании наградных документов на лиц, представляемых к награждению орденом "Родительская слава" и медалью ордена "Родительская слава", к наградному листу (</w:t>
      </w:r>
      <w:hyperlink r:id="rId34">
        <w:r>
          <w:rPr>
            <w:rStyle w:val="Hyperlink"/>
            <w:rFonts w:cs="Times New Roman" w:ascii="Times New Roman" w:hAnsi="Times New Roman"/>
            <w:sz w:val="28"/>
            <w:szCs w:val="28"/>
          </w:rPr>
          <w:t>форма N 4</w:t>
        </w:r>
      </w:hyperlink>
      <w:r>
        <w:rPr>
          <w:rFonts w:cs="Times New Roman" w:ascii="Times New Roman" w:hAnsi="Times New Roman"/>
          <w:sz w:val="28"/>
          <w:szCs w:val="28"/>
        </w:rPr>
        <w:t>) прилагаются следующие документы: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4.1. Согласования с территориальными органами здравоохранения, социального обеспечения, образования, опеки и попечительства (для приемных родителей).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4.2. Данные проверок правоохранительных органов.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4.3. Свидетельство о рождении детей.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4.4. Постановление главы муниципального образования о создании семьи (для усыновителей).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4.5. Договор о создании приемной семьи и о передаче несовершеннолетних, оставшихся без попечения родителей, на воспитание в приемную семью.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4.6. Справки с места работы на родителей с указанием должности, организационно-правовой формы юридического лица (копия первой страницы устава) и места осуществления ими трудовой деятельности с необходимыми реквизитами - должность, фамилия должностного лица, выдавшего справку, дата, печать.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п.5 (основания представления к награждению) необходимо указывать особые заслуги родителей в воспитании детей и укреплении семейных традиций.</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right"/>
        <w:rPr>
          <w:rFonts w:ascii="Times New Roman" w:hAnsi="Times New Roman" w:cs="Times New Roman"/>
          <w:sz w:val="28"/>
          <w:szCs w:val="28"/>
        </w:rPr>
      </w:pPr>
      <w:r>
        <w:rPr>
          <w:rFonts w:cs="Times New Roman" w:ascii="Times New Roman" w:hAnsi="Times New Roman"/>
          <w:sz w:val="28"/>
          <w:szCs w:val="28"/>
        </w:rPr>
        <w:t>Приложение N 2.</w:t>
      </w:r>
    </w:p>
    <w:p>
      <w:pPr>
        <w:pStyle w:val="Normal"/>
        <w:spacing w:lineRule="auto" w:line="240" w:before="0" w:after="0"/>
        <w:jc w:val="center"/>
        <w:rPr>
          <w:rFonts w:ascii="Times New Roman" w:hAnsi="Times New Roman" w:cs="Times New Roman"/>
          <w:sz w:val="28"/>
          <w:szCs w:val="28"/>
          <w:u w:val="single"/>
        </w:rPr>
      </w:pPr>
      <w:r>
        <w:rPr>
          <w:rFonts w:cs="Times New Roman" w:ascii="Times New Roman" w:hAnsi="Times New Roman"/>
          <w:sz w:val="28"/>
          <w:szCs w:val="28"/>
          <w:u w:val="single"/>
        </w:rPr>
        <w:t>Критерии оценки деятельности высших должностных лиц субъектов</w:t>
      </w:r>
    </w:p>
    <w:p>
      <w:pPr>
        <w:pStyle w:val="Normal"/>
        <w:spacing w:lineRule="auto" w:line="240" w:before="0" w:after="0"/>
        <w:jc w:val="center"/>
        <w:rPr>
          <w:rFonts w:ascii="Times New Roman" w:hAnsi="Times New Roman" w:cs="Times New Roman"/>
          <w:sz w:val="28"/>
          <w:szCs w:val="28"/>
          <w:u w:val="single"/>
        </w:rPr>
      </w:pPr>
      <w:r>
        <w:rPr>
          <w:rFonts w:cs="Times New Roman" w:ascii="Times New Roman" w:hAnsi="Times New Roman"/>
          <w:sz w:val="28"/>
          <w:szCs w:val="28"/>
          <w:u w:val="single"/>
        </w:rPr>
        <w:t>Российской Федерации и их заместителей, глав муниципальных</w:t>
      </w:r>
    </w:p>
    <w:p>
      <w:pPr>
        <w:pStyle w:val="Normal"/>
        <w:spacing w:lineRule="auto" w:line="240" w:before="0" w:after="0"/>
        <w:jc w:val="center"/>
        <w:rPr>
          <w:rFonts w:ascii="Times New Roman" w:hAnsi="Times New Roman" w:cs="Times New Roman"/>
          <w:sz w:val="28"/>
          <w:szCs w:val="28"/>
          <w:u w:val="single"/>
        </w:rPr>
      </w:pPr>
      <w:r>
        <w:rPr>
          <w:rFonts w:cs="Times New Roman" w:ascii="Times New Roman" w:hAnsi="Times New Roman"/>
          <w:sz w:val="28"/>
          <w:szCs w:val="28"/>
          <w:u w:val="single"/>
        </w:rPr>
        <w:t>образований и их заместителей при представлении к государственным</w:t>
      </w:r>
    </w:p>
    <w:p>
      <w:pPr>
        <w:pStyle w:val="Normal"/>
        <w:spacing w:lineRule="auto" w:line="240" w:before="0" w:after="0"/>
        <w:jc w:val="center"/>
        <w:rPr>
          <w:rFonts w:ascii="Times New Roman" w:hAnsi="Times New Roman" w:cs="Times New Roman"/>
          <w:sz w:val="28"/>
          <w:szCs w:val="28"/>
          <w:u w:val="single"/>
        </w:rPr>
      </w:pPr>
      <w:r>
        <w:rPr>
          <w:rFonts w:cs="Times New Roman" w:ascii="Times New Roman" w:hAnsi="Times New Roman"/>
          <w:sz w:val="28"/>
          <w:szCs w:val="28"/>
          <w:u w:val="single"/>
        </w:rPr>
        <w:t>наградам</w:t>
      </w:r>
    </w:p>
    <w:p>
      <w:pPr>
        <w:pStyle w:val="Normal"/>
        <w:spacing w:lineRule="auto" w:line="240" w:before="0" w:after="0"/>
        <w:jc w:val="center"/>
        <w:rPr>
          <w:rFonts w:ascii="Times New Roman" w:hAnsi="Times New Roman" w:cs="Times New Roman"/>
          <w:sz w:val="28"/>
          <w:szCs w:val="28"/>
          <w:u w:val="single"/>
        </w:rPr>
      </w:pPr>
      <w:r>
        <w:rPr>
          <w:rFonts w:cs="Times New Roman" w:ascii="Times New Roman" w:hAnsi="Times New Roman"/>
          <w:sz w:val="28"/>
          <w:szCs w:val="28"/>
          <w:u w:val="single"/>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При рассмотрении вопроса о представлении к награждению государственными наградами Российской Федерации высших должностных лиц субъектов Российской Федерации и их заместителей, глав муниципальных образований и их заместителей необходимо руководствоваться данными критериям оценки заслуг за пятилетний период (с разбивкой по каждому году) и истекшие месяцы текущего года, предшествующие дате внесения ходатайства.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Награждение может быть произведено: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За исключительные достижения в области социально-экономического развития субъекта Российской Федерации (муниципального образования), выразившиеся: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в значительном повышении уровня жизни населения, включая рост доходов населения, темпы которого превосходят среднероссийские; заметное улучшение качества предоставляемых населению услуг в сфере здравоохранения, массового спорта, культуры и организации досуга; снижении смертности и повышение рождаемости, снижении заболеваемости и травматизма;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в создании новых и глубокой модернизации существующих объектов материального производства, промышленной и транспортной инфраструктуры, обеспечивающих значительный рост валового регионального продукта;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в стимулировании инновационной активности, результатом чего стали: создание новых и глубокая модернизация существующих научно-исследовательских организаций, учебных заведений; неоднократные победы представителей региона (муниципального образования) в межрегиональных, всероссийских и международных школьных и студенческих олимпиадах, соревнованиях в области научно-технического творчества молодежи; рост расходов предприятий на научно-исследовательскую деятельность;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в исключительно высоких показателях оценки эффективности деятельности органов исполнительной власти субъектов Российской Федерации, установленных </w:t>
      </w:r>
      <w:hyperlink r:id="rId35">
        <w:r>
          <w:rPr>
            <w:rStyle w:val="Hyperlink"/>
            <w:rFonts w:cs="Times New Roman" w:ascii="Times New Roman" w:hAnsi="Times New Roman"/>
            <w:sz w:val="28"/>
            <w:szCs w:val="28"/>
          </w:rPr>
          <w:t>Указом Президента Российской Федерации от 28 июня 2007 года N 825 "Об оценке эффективности деятельности органов исполнительной власти субъектов Российской Федерации"</w:t>
        </w:r>
      </w:hyperlink>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в исключительно высоких показателях оценки эффективности деятельности органов местного самоуправления городских округов и муниципальных районов, установленных </w:t>
      </w:r>
      <w:hyperlink r:id="rId36">
        <w:r>
          <w:rPr>
            <w:rStyle w:val="Hyperlink"/>
            <w:rFonts w:cs="Times New Roman" w:ascii="Times New Roman" w:hAnsi="Times New Roman"/>
            <w:sz w:val="28"/>
            <w:szCs w:val="28"/>
          </w:rPr>
          <w:t>Указом Президента Российской Федерации от 28 апреля 2008 года N 607 "Об оценке эффективности деятельности органов местного самоуправления городских округов и муниципальных районов"</w:t>
        </w:r>
      </w:hyperlink>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За исключительные достижения в области обеспечения общественной безопасности, предупреждения и ликвидации последствий чрезвычайных ситуаций, которые могут представлять угрозу для жизни и здоровья населения, привести к нарушению функционирования систем жизнеобеспечения, в т.ч. при организации и осуществлении на территории субъекта Российской Федерации (муниципального образования) мероприятий по предупреждению терроризма и экстремизма, межнациональных и межконфессиональных конфликтов.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За исключительные достижения в обеспечении общественно-политической стабильности в субъекте Российской Федерации (муниципальном образовании), при этом необходимо учитывать: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уровень организации и осуществление мероприятий по предотвращению и урегулированию трудовых конфликтов;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уровень организации и проведения кампаний по выборам Президента Российской Федерации, депутатов Государственной Думы Федерального Собрания Российской Федерации, депутатов законодательных (представительных) органов власти субъектов Российской Федерации, а также органов местного самоуправления;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отношение населения к высшему должностному лицу (руководителю высшего исполнительного органа государственной власти) субъекта Российской Федерации (главе муниципального образования) и проводимой им политике, место руководителя в рейтинге оценки глав исполнительной власти субъектов Российской Федерации и муниципальных образований (на основании данных Фонда "Общественное мнение" и Спецсвязи России).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За успешное выполнение поручений Президента Российской Федерации, способствовавших укреплению российской государственности и развитию гражданского общества.</w:t>
      </w:r>
    </w:p>
    <w:sectPr>
      <w:type w:val="nextPage"/>
      <w:pgSz w:w="11906" w:h="16838"/>
      <w:pgMar w:left="1701" w:right="850" w:gutter="0" w:header="0" w:top="1134" w:footer="0" w:bottom="7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710650"/>
    <w:rPr>
      <w:color w:themeColor="hyperlink" w:val="0000FF"/>
      <w:u w:val="single"/>
    </w:rPr>
  </w:style>
  <w:style w:type="paragraph" w:styleId="Style14">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5">
    <w:name w:val="Указатель"/>
    <w:basedOn w:val="Normal"/>
    <w:qFormat/>
    <w:pPr>
      <w:suppressLineNumbers/>
    </w:pPr>
    <w:rPr>
      <w:rFonts w:ascii="PT Astra Serif" w:hAnsi="PT Astra Serif" w:cs="FreeSans"/>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ocs.cntd.ru/document/902394421" TargetMode="External"/><Relationship Id="rId3" Type="http://schemas.openxmlformats.org/officeDocument/2006/relationships/hyperlink" Target="http://docs.cntd.ru/document/902234109" TargetMode="External"/><Relationship Id="rId4" Type="http://schemas.openxmlformats.org/officeDocument/2006/relationships/hyperlink" Target="http://docs.cntd.ru/document/902234109" TargetMode="External"/><Relationship Id="rId5" Type="http://schemas.openxmlformats.org/officeDocument/2006/relationships/hyperlink" Target="http://docs.cntd.ru/document/902318364" TargetMode="External"/><Relationship Id="rId6" Type="http://schemas.openxmlformats.org/officeDocument/2006/relationships/hyperlink" Target="http://docs.cntd.ru/document/902234109" TargetMode="External"/><Relationship Id="rId7" Type="http://schemas.openxmlformats.org/officeDocument/2006/relationships/hyperlink" Target="http://docs.cntd.ru/document/902234109" TargetMode="External"/><Relationship Id="rId8" Type="http://schemas.openxmlformats.org/officeDocument/2006/relationships/hyperlink" Target="http://docs.cntd.ru/document/902234109" TargetMode="External"/><Relationship Id="rId9" Type="http://schemas.openxmlformats.org/officeDocument/2006/relationships/hyperlink" Target="http://docs.cntd.ru/document/902318364" TargetMode="External"/><Relationship Id="rId10" Type="http://schemas.openxmlformats.org/officeDocument/2006/relationships/hyperlink" Target="http://docs.cntd.ru/document/902234109" TargetMode="External"/><Relationship Id="rId11" Type="http://schemas.openxmlformats.org/officeDocument/2006/relationships/hyperlink" Target="http://docs.cntd.ru/document/902234109" TargetMode="External"/><Relationship Id="rId12" Type="http://schemas.openxmlformats.org/officeDocument/2006/relationships/hyperlink" Target="http://docs.cntd.ru/document/902234109" TargetMode="External"/><Relationship Id="rId13" Type="http://schemas.openxmlformats.org/officeDocument/2006/relationships/hyperlink" Target="http://docs.cntd.ru/document/902234109" TargetMode="External"/><Relationship Id="rId14" Type="http://schemas.openxmlformats.org/officeDocument/2006/relationships/hyperlink" Target="http://docs.cntd.ru/document/5200295" TargetMode="External"/><Relationship Id="rId15" Type="http://schemas.openxmlformats.org/officeDocument/2006/relationships/hyperlink" Target="http://docs.cntd.ru/document/902088841" TargetMode="External"/><Relationship Id="rId16" Type="http://schemas.openxmlformats.org/officeDocument/2006/relationships/hyperlink" Target="http://docs.cntd.ru/document/902235807" TargetMode="External"/><Relationship Id="rId17" Type="http://schemas.openxmlformats.org/officeDocument/2006/relationships/hyperlink" Target="http://docs.cntd.ru/document/902255513" TargetMode="External"/><Relationship Id="rId18" Type="http://schemas.openxmlformats.org/officeDocument/2006/relationships/hyperlink" Target="http://docs.cntd.ru/document/902279684" TargetMode="External"/><Relationship Id="rId19" Type="http://schemas.openxmlformats.org/officeDocument/2006/relationships/hyperlink" Target="http://docs.cntd.ru/document/902234109" TargetMode="External"/><Relationship Id="rId20" Type="http://schemas.openxmlformats.org/officeDocument/2006/relationships/hyperlink" Target="http://docs.cntd.ru/document/902234109" TargetMode="External"/><Relationship Id="rId21" Type="http://schemas.openxmlformats.org/officeDocument/2006/relationships/hyperlink" Target="http://docs.cntd.ru/document/902234109" TargetMode="External"/><Relationship Id="rId22" Type="http://schemas.openxmlformats.org/officeDocument/2006/relationships/hyperlink" Target="http://docs.cntd.ru/document/902234109" TargetMode="External"/><Relationship Id="rId23" Type="http://schemas.openxmlformats.org/officeDocument/2006/relationships/hyperlink" Target="http://docs.cntd.ru/document/902234109" TargetMode="External"/><Relationship Id="rId24" Type="http://schemas.openxmlformats.org/officeDocument/2006/relationships/hyperlink" Target="http://docs.cntd.ru/document/902234109" TargetMode="External"/><Relationship Id="rId25" Type="http://schemas.openxmlformats.org/officeDocument/2006/relationships/hyperlink" Target="http://docs.cntd.ru/document/902234109" TargetMode="External"/><Relationship Id="rId26" Type="http://schemas.openxmlformats.org/officeDocument/2006/relationships/hyperlink" Target="http://docs.cntd.ru/document/902234109" TargetMode="External"/><Relationship Id="rId27" Type="http://schemas.openxmlformats.org/officeDocument/2006/relationships/hyperlink" Target="http://docs.cntd.ru/document/902234109" TargetMode="External"/><Relationship Id="rId28" Type="http://schemas.openxmlformats.org/officeDocument/2006/relationships/hyperlink" Target="http://docs.cntd.ru/document/902234109" TargetMode="External"/><Relationship Id="rId29" Type="http://schemas.openxmlformats.org/officeDocument/2006/relationships/hyperlink" Target="http://docs.cntd.ru/document/902234109" TargetMode="External"/><Relationship Id="rId30" Type="http://schemas.openxmlformats.org/officeDocument/2006/relationships/hyperlink" Target="http://docs.cntd.ru/document/902234109" TargetMode="External"/><Relationship Id="rId31" Type="http://schemas.openxmlformats.org/officeDocument/2006/relationships/hyperlink" Target="http://docs.cntd.ru/document/902234109" TargetMode="External"/><Relationship Id="rId32" Type="http://schemas.openxmlformats.org/officeDocument/2006/relationships/hyperlink" Target="http://docs.cntd.ru/document/902234109" TargetMode="External"/><Relationship Id="rId33" Type="http://schemas.openxmlformats.org/officeDocument/2006/relationships/hyperlink" Target="http://docs.cntd.ru/document/902234109" TargetMode="External"/><Relationship Id="rId34" Type="http://schemas.openxmlformats.org/officeDocument/2006/relationships/hyperlink" Target="http://docs.cntd.ru/document/902234109" TargetMode="External"/><Relationship Id="rId35" Type="http://schemas.openxmlformats.org/officeDocument/2006/relationships/hyperlink" Target="http://docs.cntd.ru/document/902048854" TargetMode="External"/><Relationship Id="rId36" Type="http://schemas.openxmlformats.org/officeDocument/2006/relationships/hyperlink" Target="http://docs.cntd.ru/document/902098953" TargetMode="Externa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LibreOffice/24.8.4.2$Linux_X86_64 LibreOffice_project/480$Build-2</Application>
  <AppVersion>15.0000</AppVersion>
  <Pages>15</Pages>
  <Words>4364</Words>
  <Characters>33590</Characters>
  <CharactersWithSpaces>37799</CharactersWithSpaces>
  <Paragraphs>194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2019-03-13T05:06:00Z</dcterms:created>
  <dc:creator>Марина Геннадьевна Калинина</dc:creator>
  <dc:description/>
  <dc:language>ru-RU</dc:language>
  <cp:lastModifiedBy>Марина Геннадьевна Калинина</cp:lastModifiedBy>
  <dcterms:modified xsi:type="dcterms:W3CDTF">2024-03-25T06:01:00Z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